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8672" w14:textId="6527A267" w:rsidR="006C203F" w:rsidRDefault="006C203F" w:rsidP="006C203F">
      <w:pPr>
        <w:jc w:val="center"/>
        <w:rPr>
          <w:rFonts w:ascii="Calibri" w:hAnsi="Calibri" w:cs="Calibri"/>
          <w:b/>
          <w:bCs/>
        </w:rPr>
      </w:pPr>
      <w:r>
        <w:rPr>
          <w:rFonts w:ascii="Calibri" w:hAnsi="Calibri" w:cs="Calibri"/>
          <w:b/>
          <w:bCs/>
          <w:noProof/>
        </w:rPr>
        <w:drawing>
          <wp:inline distT="0" distB="0" distL="0" distR="0" wp14:anchorId="0C21E4F2" wp14:editId="6BEB8531">
            <wp:extent cx="1542719" cy="1276350"/>
            <wp:effectExtent l="0" t="0" r="635" b="0"/>
            <wp:docPr id="596631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57" cy="1279773"/>
                    </a:xfrm>
                    <a:prstGeom prst="rect">
                      <a:avLst/>
                    </a:prstGeom>
                    <a:noFill/>
                  </pic:spPr>
                </pic:pic>
              </a:graphicData>
            </a:graphic>
          </wp:inline>
        </w:drawing>
      </w:r>
    </w:p>
    <w:p w14:paraId="00C1E39F" w14:textId="7780E3CF" w:rsidR="006C203F" w:rsidRDefault="006C203F" w:rsidP="006C203F">
      <w:pPr>
        <w:jc w:val="center"/>
        <w:rPr>
          <w:rFonts w:ascii="Calibri" w:hAnsi="Calibri" w:cs="Calibri"/>
          <w:b/>
          <w:bCs/>
        </w:rPr>
      </w:pPr>
      <w:r>
        <w:rPr>
          <w:rFonts w:ascii="Calibri" w:hAnsi="Calibri" w:cs="Calibri"/>
          <w:b/>
          <w:bCs/>
        </w:rPr>
        <w:t>Lancashire and Cumbria Consortium of Local Medical Committees</w:t>
      </w:r>
    </w:p>
    <w:p w14:paraId="5F410E06" w14:textId="375D09EA" w:rsidR="006C203F" w:rsidRDefault="000B6EA1" w:rsidP="006C203F">
      <w:pPr>
        <w:jc w:val="center"/>
        <w:rPr>
          <w:rFonts w:ascii="Calibri" w:hAnsi="Calibri" w:cs="Calibri"/>
          <w:b/>
          <w:bCs/>
        </w:rPr>
      </w:pPr>
      <w:r w:rsidRPr="006C203F">
        <w:rPr>
          <w:rFonts w:ascii="Calibri" w:hAnsi="Calibri" w:cs="Calibri"/>
          <w:b/>
          <w:bCs/>
        </w:rPr>
        <w:t>Remote Verification of Death</w:t>
      </w:r>
    </w:p>
    <w:p w14:paraId="4846A424" w14:textId="0AB01B51" w:rsidR="006C203F" w:rsidRDefault="000B6EA1" w:rsidP="006C203F">
      <w:pPr>
        <w:jc w:val="center"/>
        <w:rPr>
          <w:rFonts w:ascii="Calibri" w:hAnsi="Calibri" w:cs="Calibri"/>
          <w:b/>
          <w:bCs/>
        </w:rPr>
      </w:pPr>
      <w:r w:rsidRPr="006C203F">
        <w:rPr>
          <w:rFonts w:ascii="Calibri" w:hAnsi="Calibri" w:cs="Calibri"/>
          <w:b/>
          <w:bCs/>
        </w:rPr>
        <w:t>Guidance and FAQ for GPs</w:t>
      </w:r>
      <w:r w:rsidR="006C203F">
        <w:rPr>
          <w:rFonts w:ascii="Calibri" w:hAnsi="Calibri" w:cs="Calibri"/>
          <w:b/>
          <w:bCs/>
        </w:rPr>
        <w:t xml:space="preserve"> - August 2025</w:t>
      </w:r>
    </w:p>
    <w:p w14:paraId="78ACDBFD" w14:textId="77777777" w:rsidR="006C203F" w:rsidRDefault="006C203F" w:rsidP="006C203F">
      <w:pPr>
        <w:jc w:val="center"/>
        <w:rPr>
          <w:rFonts w:ascii="Calibri" w:hAnsi="Calibri" w:cs="Calibri"/>
          <w:b/>
          <w:bCs/>
        </w:rPr>
      </w:pPr>
    </w:p>
    <w:p w14:paraId="6461BEFA" w14:textId="08BD2FD5" w:rsidR="000B6EA1" w:rsidRPr="006C203F" w:rsidRDefault="000B6EA1" w:rsidP="00DE58CB">
      <w:pPr>
        <w:jc w:val="both"/>
        <w:rPr>
          <w:rFonts w:ascii="Calibri" w:hAnsi="Calibri" w:cs="Calibri"/>
          <w:b/>
          <w:bCs/>
        </w:rPr>
      </w:pPr>
      <w:r w:rsidRPr="006C203F">
        <w:rPr>
          <w:rFonts w:ascii="Calibri" w:hAnsi="Calibri" w:cs="Calibri"/>
          <w:b/>
          <w:bCs/>
        </w:rPr>
        <w:t>Background/Summary</w:t>
      </w:r>
    </w:p>
    <w:p w14:paraId="14E8607A" w14:textId="764517C0" w:rsidR="000B6EA1" w:rsidRPr="006C203F" w:rsidRDefault="000B6EA1" w:rsidP="00DE58CB">
      <w:pPr>
        <w:jc w:val="both"/>
        <w:rPr>
          <w:rFonts w:ascii="Calibri" w:hAnsi="Calibri" w:cs="Calibri"/>
        </w:rPr>
      </w:pPr>
      <w:r w:rsidRPr="006C203F">
        <w:rPr>
          <w:rFonts w:ascii="Calibri" w:hAnsi="Calibri" w:cs="Calibri"/>
        </w:rPr>
        <w:t>Following updated guidance published in 2025 by the Academy of Medical Royal Colleges (</w:t>
      </w:r>
      <w:proofErr w:type="spellStart"/>
      <w:r w:rsidRPr="006C203F">
        <w:rPr>
          <w:rFonts w:ascii="Calibri" w:hAnsi="Calibri" w:cs="Calibri"/>
        </w:rPr>
        <w:t>AoMRC</w:t>
      </w:r>
      <w:proofErr w:type="spellEnd"/>
      <w:r w:rsidRPr="006C203F">
        <w:rPr>
          <w:rFonts w:ascii="Calibri" w:hAnsi="Calibri" w:cs="Calibri"/>
        </w:rPr>
        <w:t>), the position on remote verification of death (VoD) has changed from temporary pandemic arrangements.  There is also 2024 guidance from Hospice UK that relates to this topic.</w:t>
      </w:r>
    </w:p>
    <w:p w14:paraId="2B5A8C3E" w14:textId="77777777" w:rsidR="000B6EA1" w:rsidRPr="006C203F" w:rsidRDefault="000B6EA1" w:rsidP="00DE58CB">
      <w:pPr>
        <w:numPr>
          <w:ilvl w:val="0"/>
          <w:numId w:val="1"/>
        </w:numPr>
        <w:jc w:val="both"/>
        <w:rPr>
          <w:rFonts w:ascii="Calibri" w:hAnsi="Calibri" w:cs="Calibri"/>
        </w:rPr>
      </w:pPr>
      <w:proofErr w:type="spellStart"/>
      <w:r w:rsidRPr="006C203F">
        <w:rPr>
          <w:rFonts w:ascii="Calibri" w:hAnsi="Calibri" w:cs="Calibri"/>
        </w:rPr>
        <w:t>AoMRC</w:t>
      </w:r>
      <w:proofErr w:type="spellEnd"/>
      <w:r w:rsidRPr="006C203F">
        <w:rPr>
          <w:rFonts w:ascii="Calibri" w:hAnsi="Calibri" w:cs="Calibri"/>
        </w:rPr>
        <w:t xml:space="preserve"> Code of Practice (Jan 2025): </w:t>
      </w:r>
      <w:hyperlink r:id="rId8" w:tgtFrame="_new" w:history="1">
        <w:r w:rsidRPr="006C203F">
          <w:rPr>
            <w:rStyle w:val="Hyperlink"/>
            <w:rFonts w:ascii="Calibri" w:hAnsi="Calibri" w:cs="Calibri"/>
          </w:rPr>
          <w:t>Click here to view</w:t>
        </w:r>
      </w:hyperlink>
    </w:p>
    <w:p w14:paraId="4BC2FF77" w14:textId="77777777" w:rsidR="000B6EA1" w:rsidRPr="006C203F" w:rsidRDefault="000B6EA1" w:rsidP="00DE58CB">
      <w:pPr>
        <w:numPr>
          <w:ilvl w:val="0"/>
          <w:numId w:val="1"/>
        </w:numPr>
        <w:jc w:val="both"/>
        <w:rPr>
          <w:rFonts w:ascii="Calibri" w:hAnsi="Calibri" w:cs="Calibri"/>
        </w:rPr>
      </w:pPr>
      <w:r w:rsidRPr="006C203F">
        <w:rPr>
          <w:rFonts w:ascii="Calibri" w:hAnsi="Calibri" w:cs="Calibri"/>
        </w:rPr>
        <w:t xml:space="preserve">Hospice UK </w:t>
      </w:r>
      <w:proofErr w:type="spellStart"/>
      <w:r w:rsidRPr="006C203F">
        <w:rPr>
          <w:rFonts w:ascii="Calibri" w:hAnsi="Calibri" w:cs="Calibri"/>
        </w:rPr>
        <w:t>RNVoEAD</w:t>
      </w:r>
      <w:proofErr w:type="spellEnd"/>
      <w:r w:rsidRPr="006C203F">
        <w:rPr>
          <w:rFonts w:ascii="Calibri" w:hAnsi="Calibri" w:cs="Calibri"/>
        </w:rPr>
        <w:t xml:space="preserve"> Guidance (June 2025): </w:t>
      </w:r>
      <w:hyperlink r:id="rId9" w:tgtFrame="_new" w:history="1">
        <w:r w:rsidRPr="006C203F">
          <w:rPr>
            <w:rStyle w:val="Hyperlink"/>
            <w:rFonts w:ascii="Calibri" w:hAnsi="Calibri" w:cs="Calibri"/>
          </w:rPr>
          <w:t>Click here to view</w:t>
        </w:r>
      </w:hyperlink>
    </w:p>
    <w:p w14:paraId="12CF4303" w14:textId="53AD1DBB" w:rsidR="000B6EA1" w:rsidRPr="006C203F" w:rsidRDefault="000B6EA1" w:rsidP="00DE58CB">
      <w:pPr>
        <w:jc w:val="both"/>
        <w:rPr>
          <w:rFonts w:ascii="Calibri" w:hAnsi="Calibri" w:cs="Calibri"/>
        </w:rPr>
      </w:pPr>
    </w:p>
    <w:p w14:paraId="344A8835" w14:textId="2E4FC728" w:rsidR="000B6EA1" w:rsidRPr="006C203F" w:rsidRDefault="000B6EA1" w:rsidP="00DE58CB">
      <w:pPr>
        <w:jc w:val="both"/>
        <w:rPr>
          <w:rFonts w:ascii="Calibri" w:hAnsi="Calibri" w:cs="Calibri"/>
          <w:b/>
          <w:bCs/>
        </w:rPr>
      </w:pPr>
      <w:r w:rsidRPr="006C203F">
        <w:rPr>
          <w:rFonts w:ascii="Calibri" w:hAnsi="Calibri" w:cs="Calibri"/>
          <w:b/>
          <w:bCs/>
        </w:rPr>
        <w:t>LMC Position</w:t>
      </w:r>
    </w:p>
    <w:p w14:paraId="746A3508" w14:textId="20786616" w:rsidR="000B6EA1" w:rsidRPr="006C203F" w:rsidRDefault="000B6EA1" w:rsidP="00DE58CB">
      <w:pPr>
        <w:jc w:val="both"/>
        <w:rPr>
          <w:rFonts w:ascii="Calibri" w:hAnsi="Calibri" w:cs="Calibri"/>
        </w:rPr>
      </w:pPr>
      <w:r w:rsidRPr="006C203F">
        <w:rPr>
          <w:rFonts w:ascii="Calibri" w:hAnsi="Calibri" w:cs="Calibri"/>
        </w:rPr>
        <w:t>In response to an enquiry on the LMC position, the Consortium Executive Board have discussed this recently and provide the following advice to practices:</w:t>
      </w:r>
    </w:p>
    <w:p w14:paraId="56A85CE7" w14:textId="77777777" w:rsidR="000B6EA1" w:rsidRPr="006C203F" w:rsidRDefault="000B6EA1" w:rsidP="00DE58CB">
      <w:pPr>
        <w:numPr>
          <w:ilvl w:val="0"/>
          <w:numId w:val="2"/>
        </w:numPr>
        <w:jc w:val="both"/>
        <w:rPr>
          <w:rFonts w:ascii="Calibri" w:hAnsi="Calibri" w:cs="Calibri"/>
        </w:rPr>
      </w:pPr>
      <w:r w:rsidRPr="006C203F">
        <w:rPr>
          <w:rFonts w:ascii="Calibri" w:hAnsi="Calibri" w:cs="Calibri"/>
        </w:rPr>
        <w:t>Remote VoD should now be considered exceptional and not standard practice post-pandemic.</w:t>
      </w:r>
    </w:p>
    <w:p w14:paraId="2A5822FC" w14:textId="77777777" w:rsidR="000B6EA1" w:rsidRPr="006C203F" w:rsidRDefault="000B6EA1" w:rsidP="00DE58CB">
      <w:pPr>
        <w:numPr>
          <w:ilvl w:val="0"/>
          <w:numId w:val="2"/>
        </w:numPr>
        <w:jc w:val="both"/>
        <w:rPr>
          <w:rFonts w:ascii="Calibri" w:hAnsi="Calibri" w:cs="Calibri"/>
        </w:rPr>
      </w:pPr>
      <w:r w:rsidRPr="006C203F">
        <w:rPr>
          <w:rFonts w:ascii="Calibri" w:hAnsi="Calibri" w:cs="Calibri"/>
        </w:rPr>
        <w:t xml:space="preserve">Verification of death is </w:t>
      </w:r>
      <w:r w:rsidRPr="006C203F">
        <w:rPr>
          <w:rFonts w:ascii="Calibri" w:hAnsi="Calibri" w:cs="Calibri"/>
          <w:i/>
          <w:iCs/>
        </w:rPr>
        <w:t>not</w:t>
      </w:r>
      <w:r w:rsidRPr="006C203F">
        <w:rPr>
          <w:rFonts w:ascii="Calibri" w:hAnsi="Calibri" w:cs="Calibri"/>
        </w:rPr>
        <w:t xml:space="preserve"> a GP responsibility in most circumstances.</w:t>
      </w:r>
    </w:p>
    <w:p w14:paraId="2DEA8206" w14:textId="77777777" w:rsidR="000B6EA1" w:rsidRPr="006C203F" w:rsidRDefault="000B6EA1" w:rsidP="00DE58CB">
      <w:pPr>
        <w:numPr>
          <w:ilvl w:val="0"/>
          <w:numId w:val="2"/>
        </w:numPr>
        <w:jc w:val="both"/>
        <w:rPr>
          <w:rFonts w:ascii="Calibri" w:hAnsi="Calibri" w:cs="Calibri"/>
        </w:rPr>
      </w:pPr>
      <w:r w:rsidRPr="006C203F">
        <w:rPr>
          <w:rFonts w:ascii="Calibri" w:hAnsi="Calibri" w:cs="Calibri"/>
        </w:rPr>
        <w:t xml:space="preserve">Anyone can verify death </w:t>
      </w:r>
    </w:p>
    <w:p w14:paraId="1242ED33" w14:textId="0264BC2B" w:rsidR="000B6EA1" w:rsidRPr="006C203F" w:rsidRDefault="000B6EA1" w:rsidP="00DE58CB">
      <w:pPr>
        <w:numPr>
          <w:ilvl w:val="0"/>
          <w:numId w:val="3"/>
        </w:numPr>
        <w:jc w:val="both"/>
        <w:rPr>
          <w:rFonts w:ascii="Calibri" w:hAnsi="Calibri" w:cs="Calibri"/>
        </w:rPr>
      </w:pPr>
      <w:r w:rsidRPr="006C203F">
        <w:rPr>
          <w:rFonts w:ascii="Calibri" w:hAnsi="Calibri" w:cs="Calibri"/>
        </w:rPr>
        <w:t xml:space="preserve">Registered nurses, paramedics, and care staff are usually the healthcare professionals that verify deaths in the community. Employers are responsible for ensuring their staff are appropriately trained and competent in verification of death. </w:t>
      </w:r>
      <w:proofErr w:type="spellStart"/>
      <w:r w:rsidRPr="006C203F">
        <w:rPr>
          <w:rFonts w:ascii="Calibri" w:hAnsi="Calibri" w:cs="Calibri"/>
        </w:rPr>
        <w:t>AoMRC</w:t>
      </w:r>
      <w:proofErr w:type="spellEnd"/>
      <w:r w:rsidRPr="006C203F">
        <w:rPr>
          <w:rFonts w:ascii="Calibri" w:hAnsi="Calibri" w:cs="Calibri"/>
        </w:rPr>
        <w:t xml:space="preserve"> make it clear that training for VoD is an organisational duty and must be supported by clinical governance processes.</w:t>
      </w:r>
    </w:p>
    <w:p w14:paraId="4CCFCCF5" w14:textId="77777777" w:rsidR="000B6EA1" w:rsidRPr="006C203F" w:rsidRDefault="000B6EA1" w:rsidP="00DE58CB">
      <w:pPr>
        <w:numPr>
          <w:ilvl w:val="0"/>
          <w:numId w:val="2"/>
        </w:numPr>
        <w:jc w:val="both"/>
        <w:rPr>
          <w:rFonts w:ascii="Calibri" w:hAnsi="Calibri" w:cs="Calibri"/>
        </w:rPr>
      </w:pPr>
      <w:r w:rsidRPr="006C203F">
        <w:rPr>
          <w:rFonts w:ascii="Calibri" w:hAnsi="Calibri" w:cs="Calibri"/>
        </w:rPr>
        <w:t>Practices and GPs should not feel obligated to verify death remotely or in person unless in very specific circumstances (see FAQs).</w:t>
      </w:r>
    </w:p>
    <w:p w14:paraId="2ECB87A1" w14:textId="77777777" w:rsidR="000B6EA1" w:rsidRPr="006C203F" w:rsidRDefault="000B6EA1" w:rsidP="00DE58CB">
      <w:pPr>
        <w:jc w:val="both"/>
        <w:rPr>
          <w:rFonts w:ascii="Calibri" w:hAnsi="Calibri" w:cs="Calibri"/>
          <w:b/>
          <w:bCs/>
        </w:rPr>
      </w:pPr>
    </w:p>
    <w:p w14:paraId="0570475D" w14:textId="0050975D" w:rsidR="000B6EA1" w:rsidRPr="006C203F" w:rsidRDefault="000B6EA1" w:rsidP="00DE58CB">
      <w:pPr>
        <w:jc w:val="both"/>
        <w:rPr>
          <w:rFonts w:ascii="Calibri" w:hAnsi="Calibri" w:cs="Calibri"/>
          <w:b/>
          <w:bCs/>
        </w:rPr>
      </w:pPr>
      <w:r w:rsidRPr="006C203F">
        <w:rPr>
          <w:rFonts w:ascii="Calibri" w:hAnsi="Calibri" w:cs="Calibri"/>
          <w:b/>
          <w:bCs/>
        </w:rPr>
        <w:t>Frequently Asked Questions (FAQs)</w:t>
      </w:r>
    </w:p>
    <w:p w14:paraId="3F6E72C2" w14:textId="77777777" w:rsidR="000B6EA1" w:rsidRPr="006C203F" w:rsidRDefault="000B6EA1" w:rsidP="00DE58CB">
      <w:pPr>
        <w:jc w:val="both"/>
        <w:rPr>
          <w:rFonts w:ascii="Calibri" w:hAnsi="Calibri" w:cs="Calibri"/>
          <w:b/>
          <w:bCs/>
        </w:rPr>
      </w:pPr>
      <w:r w:rsidRPr="006C203F">
        <w:rPr>
          <w:rFonts w:ascii="Calibri" w:hAnsi="Calibri" w:cs="Calibri"/>
          <w:b/>
          <w:bCs/>
        </w:rPr>
        <w:t>1. Can GPs be required to verify a death (remotely or in person)?</w:t>
      </w:r>
    </w:p>
    <w:p w14:paraId="0B354A41" w14:textId="77777777" w:rsidR="000B6EA1" w:rsidRPr="006C203F" w:rsidRDefault="000B6EA1" w:rsidP="00DE58CB">
      <w:pPr>
        <w:jc w:val="both"/>
        <w:rPr>
          <w:rFonts w:ascii="Calibri" w:hAnsi="Calibri" w:cs="Calibri"/>
        </w:rPr>
      </w:pPr>
      <w:r w:rsidRPr="006C203F">
        <w:rPr>
          <w:rFonts w:ascii="Calibri" w:hAnsi="Calibri" w:cs="Calibri"/>
        </w:rPr>
        <w:t>No. Verification of death is not a statutory responsibility of GPs. If others are present (e.g. community nurses, care home staff), they should undertake it if competent.</w:t>
      </w:r>
    </w:p>
    <w:p w14:paraId="24958714" w14:textId="77777777" w:rsidR="000B6EA1" w:rsidRPr="006C203F" w:rsidRDefault="000B6EA1" w:rsidP="00DE58CB">
      <w:pPr>
        <w:jc w:val="both"/>
        <w:rPr>
          <w:rFonts w:ascii="Calibri" w:hAnsi="Calibri" w:cs="Calibri"/>
          <w:b/>
          <w:bCs/>
        </w:rPr>
      </w:pPr>
      <w:r w:rsidRPr="006C203F">
        <w:rPr>
          <w:rFonts w:ascii="Calibri" w:hAnsi="Calibri" w:cs="Calibri"/>
          <w:b/>
          <w:bCs/>
        </w:rPr>
        <w:lastRenderedPageBreak/>
        <w:t>2. Can death be verified remotely?</w:t>
      </w:r>
    </w:p>
    <w:p w14:paraId="1C12EB6C" w14:textId="0E6F1B6D" w:rsidR="000B6EA1" w:rsidRPr="006C203F" w:rsidRDefault="000B6EA1" w:rsidP="00DE58CB">
      <w:pPr>
        <w:jc w:val="both"/>
        <w:rPr>
          <w:rFonts w:ascii="Calibri" w:hAnsi="Calibri" w:cs="Calibri"/>
        </w:rPr>
      </w:pPr>
      <w:r w:rsidRPr="006C203F">
        <w:rPr>
          <w:rFonts w:ascii="Calibri" w:hAnsi="Calibri" w:cs="Calibri"/>
        </w:rPr>
        <w:t xml:space="preserve">Generally, no. The </w:t>
      </w:r>
      <w:proofErr w:type="spellStart"/>
      <w:r w:rsidRPr="006C203F">
        <w:rPr>
          <w:rFonts w:ascii="Calibri" w:hAnsi="Calibri" w:cs="Calibri"/>
        </w:rPr>
        <w:t>AoMRC</w:t>
      </w:r>
      <w:proofErr w:type="spellEnd"/>
      <w:r w:rsidRPr="006C203F">
        <w:rPr>
          <w:rFonts w:ascii="Calibri" w:hAnsi="Calibri" w:cs="Calibri"/>
        </w:rPr>
        <w:t xml:space="preserve"> states that remote verification is not appropriate except under extreme circumstances. The pandemic was an exception. Remote VoD should now only occur under rare, clinically justified situations.</w:t>
      </w:r>
    </w:p>
    <w:p w14:paraId="1CDE460F" w14:textId="77777777" w:rsidR="000B6EA1" w:rsidRPr="006C203F" w:rsidRDefault="000B6EA1" w:rsidP="00DE58CB">
      <w:pPr>
        <w:jc w:val="both"/>
        <w:rPr>
          <w:rFonts w:ascii="Calibri" w:hAnsi="Calibri" w:cs="Calibri"/>
          <w:b/>
          <w:bCs/>
        </w:rPr>
      </w:pPr>
      <w:r w:rsidRPr="006C203F">
        <w:rPr>
          <w:rFonts w:ascii="Calibri" w:hAnsi="Calibri" w:cs="Calibri"/>
          <w:b/>
          <w:bCs/>
        </w:rPr>
        <w:t>3. What should I say if asked to verify a death remotely?</w:t>
      </w:r>
    </w:p>
    <w:p w14:paraId="16326D4A" w14:textId="77777777" w:rsidR="000B6EA1" w:rsidRPr="006C203F" w:rsidRDefault="000B6EA1" w:rsidP="00DE58CB">
      <w:pPr>
        <w:jc w:val="both"/>
        <w:rPr>
          <w:rFonts w:ascii="Calibri" w:hAnsi="Calibri" w:cs="Calibri"/>
        </w:rPr>
      </w:pPr>
      <w:r w:rsidRPr="006C203F">
        <w:rPr>
          <w:rFonts w:ascii="Calibri" w:hAnsi="Calibri" w:cs="Calibri"/>
        </w:rPr>
        <w:t>You can say:</w:t>
      </w:r>
    </w:p>
    <w:p w14:paraId="4C71D353" w14:textId="77777777" w:rsidR="000B6EA1" w:rsidRPr="006C203F" w:rsidRDefault="000B6EA1" w:rsidP="00DE58CB">
      <w:pPr>
        <w:jc w:val="both"/>
        <w:rPr>
          <w:rFonts w:ascii="Calibri" w:hAnsi="Calibri" w:cs="Calibri"/>
        </w:rPr>
      </w:pPr>
      <w:r w:rsidRPr="006C203F">
        <w:rPr>
          <w:rFonts w:ascii="Calibri" w:hAnsi="Calibri" w:cs="Calibri"/>
        </w:rPr>
        <w:t>“Current national guidance advises against remote verification of death. This responsibility lies with trained staff present at the scene. I am not able to verify the death remotely.”</w:t>
      </w:r>
    </w:p>
    <w:p w14:paraId="4068F9B0" w14:textId="22DB26F2" w:rsidR="000B6EA1" w:rsidRPr="006C203F" w:rsidRDefault="000B6EA1" w:rsidP="00DE58CB">
      <w:pPr>
        <w:jc w:val="both"/>
        <w:rPr>
          <w:rFonts w:ascii="Calibri" w:hAnsi="Calibri" w:cs="Calibri"/>
        </w:rPr>
      </w:pPr>
      <w:r w:rsidRPr="006C203F">
        <w:rPr>
          <w:rFonts w:ascii="Calibri" w:hAnsi="Calibri" w:cs="Calibri"/>
          <w:b/>
          <w:bCs/>
        </w:rPr>
        <w:t>4. Can a care home or community nurse refuse to verify death due to lack of training?</w:t>
      </w:r>
    </w:p>
    <w:p w14:paraId="6FFB3A2D" w14:textId="77777777" w:rsidR="004D4A42" w:rsidRPr="006C203F" w:rsidRDefault="000B6EA1" w:rsidP="00DE58CB">
      <w:pPr>
        <w:jc w:val="both"/>
        <w:rPr>
          <w:rFonts w:ascii="Calibri" w:hAnsi="Calibri" w:cs="Calibri"/>
        </w:rPr>
      </w:pPr>
      <w:r w:rsidRPr="006C203F">
        <w:rPr>
          <w:rFonts w:ascii="Calibri" w:hAnsi="Calibri" w:cs="Calibri"/>
        </w:rPr>
        <w:t>While they can raise concerns, the employing organisation (e.g. community trust, care home provider) is responsible for ensuring staff are trained and supported. This is not a GP training responsibility</w:t>
      </w:r>
      <w:r w:rsidR="004D4A42" w:rsidRPr="006C203F">
        <w:rPr>
          <w:rFonts w:ascii="Calibri" w:hAnsi="Calibri" w:cs="Calibri"/>
        </w:rPr>
        <w:t xml:space="preserve"> and there should ideally be internal processes within employing organisations to ensure staff have access to appropriate support before a GP practice is asked to assist with verification.  </w:t>
      </w:r>
    </w:p>
    <w:p w14:paraId="212FBBDA" w14:textId="1830D56F" w:rsidR="000B6EA1" w:rsidRPr="006C203F" w:rsidRDefault="004D4A42" w:rsidP="00DE58CB">
      <w:pPr>
        <w:jc w:val="both"/>
        <w:rPr>
          <w:rFonts w:ascii="Calibri" w:hAnsi="Calibri" w:cs="Calibri"/>
        </w:rPr>
      </w:pPr>
      <w:r w:rsidRPr="006C203F">
        <w:rPr>
          <w:rFonts w:ascii="Calibri" w:hAnsi="Calibri" w:cs="Calibri"/>
        </w:rPr>
        <w:t>The LMC will be engaging with local community service providers about this guidance being issued to practices.</w:t>
      </w:r>
    </w:p>
    <w:p w14:paraId="3F4652C4" w14:textId="77777777" w:rsidR="000B6EA1" w:rsidRPr="006C203F" w:rsidRDefault="000B6EA1" w:rsidP="00DE58CB">
      <w:pPr>
        <w:jc w:val="both"/>
        <w:rPr>
          <w:rFonts w:ascii="Calibri" w:hAnsi="Calibri" w:cs="Calibri"/>
          <w:b/>
          <w:bCs/>
        </w:rPr>
      </w:pPr>
      <w:r w:rsidRPr="006C203F">
        <w:rPr>
          <w:rFonts w:ascii="Calibri" w:hAnsi="Calibri" w:cs="Calibri"/>
          <w:b/>
          <w:bCs/>
        </w:rPr>
        <w:t>5. What’s the GP’s role after death is verified?</w:t>
      </w:r>
    </w:p>
    <w:p w14:paraId="0567A57D" w14:textId="7B887DD9" w:rsidR="000B6EA1" w:rsidRPr="006C203F" w:rsidRDefault="000B6EA1" w:rsidP="00DE58CB">
      <w:pPr>
        <w:jc w:val="both"/>
        <w:rPr>
          <w:rFonts w:ascii="Calibri" w:hAnsi="Calibri" w:cs="Calibri"/>
        </w:rPr>
      </w:pPr>
      <w:r w:rsidRPr="006C203F">
        <w:rPr>
          <w:rFonts w:ascii="Calibri" w:hAnsi="Calibri" w:cs="Calibri"/>
        </w:rPr>
        <w:t xml:space="preserve">If the GP is satisfied the death is natural and expected, they can </w:t>
      </w:r>
      <w:r w:rsidR="00DE58CB" w:rsidRPr="006C203F">
        <w:rPr>
          <w:rFonts w:ascii="Calibri" w:hAnsi="Calibri" w:cs="Calibri"/>
        </w:rPr>
        <w:t>complete notification to the Medical Examiner</w:t>
      </w:r>
      <w:r w:rsidR="00DE58CB" w:rsidRPr="006C203F">
        <w:rPr>
          <w:rFonts w:ascii="Calibri" w:hAnsi="Calibri" w:cs="Calibri"/>
        </w:rPr>
        <w:t xml:space="preserve"> and</w:t>
      </w:r>
      <w:r w:rsidR="00DE58CB" w:rsidRPr="006C203F">
        <w:rPr>
          <w:rFonts w:ascii="Calibri" w:hAnsi="Calibri" w:cs="Calibri"/>
        </w:rPr>
        <w:t xml:space="preserve"> </w:t>
      </w:r>
      <w:r w:rsidRPr="006C203F">
        <w:rPr>
          <w:rFonts w:ascii="Calibri" w:hAnsi="Calibri" w:cs="Calibri"/>
        </w:rPr>
        <w:t>issue the Medical Certificate of Cause of Death (MCCD) as usual.</w:t>
      </w:r>
    </w:p>
    <w:p w14:paraId="74446DBF" w14:textId="77777777" w:rsidR="000B6EA1" w:rsidRPr="006C203F" w:rsidRDefault="000B6EA1" w:rsidP="00DE58CB">
      <w:pPr>
        <w:jc w:val="both"/>
        <w:rPr>
          <w:rFonts w:ascii="Calibri" w:hAnsi="Calibri" w:cs="Calibri"/>
          <w:b/>
          <w:bCs/>
        </w:rPr>
      </w:pPr>
      <w:r w:rsidRPr="006C203F">
        <w:rPr>
          <w:rFonts w:ascii="Calibri" w:hAnsi="Calibri" w:cs="Calibri"/>
          <w:b/>
          <w:bCs/>
        </w:rPr>
        <w:t>6. What if no one is willing or available to verify the death?</w:t>
      </w:r>
    </w:p>
    <w:p w14:paraId="448DF2F4" w14:textId="34E525CF" w:rsidR="000B6EA1" w:rsidRPr="006C203F" w:rsidRDefault="000B6EA1" w:rsidP="00DE58CB">
      <w:pPr>
        <w:jc w:val="both"/>
        <w:rPr>
          <w:rFonts w:ascii="Calibri" w:hAnsi="Calibri" w:cs="Calibri"/>
        </w:rPr>
      </w:pPr>
      <w:r w:rsidRPr="006C203F">
        <w:rPr>
          <w:rFonts w:ascii="Calibri" w:hAnsi="Calibri" w:cs="Calibri"/>
        </w:rPr>
        <w:t>This should be escalated to the relevant care provider or community services manager. GPs should not be pressured into filling gaps due to organisational training or staffing issues.</w:t>
      </w:r>
    </w:p>
    <w:p w14:paraId="14AE486C" w14:textId="77777777" w:rsidR="000B6EA1" w:rsidRPr="006C203F" w:rsidRDefault="000B6EA1" w:rsidP="00DE58CB">
      <w:pPr>
        <w:jc w:val="both"/>
        <w:rPr>
          <w:rFonts w:ascii="Calibri" w:hAnsi="Calibri" w:cs="Calibri"/>
          <w:b/>
          <w:bCs/>
        </w:rPr>
      </w:pPr>
      <w:r w:rsidRPr="006C203F">
        <w:rPr>
          <w:rFonts w:ascii="Calibri" w:hAnsi="Calibri" w:cs="Calibri"/>
          <w:b/>
          <w:bCs/>
        </w:rPr>
        <w:t>7. What about deaths in the hospice or out-of-hours settings?</w:t>
      </w:r>
    </w:p>
    <w:p w14:paraId="7D1D078F" w14:textId="70AFF1C6" w:rsidR="004D4A42" w:rsidRPr="006C203F" w:rsidRDefault="000B6EA1" w:rsidP="00DE58CB">
      <w:pPr>
        <w:jc w:val="both"/>
        <w:rPr>
          <w:rFonts w:ascii="Calibri" w:hAnsi="Calibri" w:cs="Calibri"/>
        </w:rPr>
      </w:pPr>
      <w:r w:rsidRPr="006C203F">
        <w:rPr>
          <w:rFonts w:ascii="Calibri" w:hAnsi="Calibri" w:cs="Calibri"/>
        </w:rPr>
        <w:t>Hospice staff often have internal protocols allowing nurses to verify deaths, including use of the Remote Nursing Verification of Expected Adult Death (</w:t>
      </w:r>
      <w:proofErr w:type="spellStart"/>
      <w:r w:rsidRPr="006C203F">
        <w:rPr>
          <w:rFonts w:ascii="Calibri" w:hAnsi="Calibri" w:cs="Calibri"/>
        </w:rPr>
        <w:t>RNVoEAD</w:t>
      </w:r>
      <w:proofErr w:type="spellEnd"/>
      <w:r w:rsidRPr="006C203F">
        <w:rPr>
          <w:rFonts w:ascii="Calibri" w:hAnsi="Calibri" w:cs="Calibri"/>
        </w:rPr>
        <w:t xml:space="preserve">) guidance. These should be organisation-led and </w:t>
      </w:r>
      <w:r w:rsidR="00DE58CB" w:rsidRPr="006C203F">
        <w:rPr>
          <w:rFonts w:ascii="Calibri" w:hAnsi="Calibri" w:cs="Calibri"/>
        </w:rPr>
        <w:t>have proper governance in place.</w:t>
      </w:r>
    </w:p>
    <w:p w14:paraId="7466744C" w14:textId="77777777" w:rsidR="009B6745" w:rsidRPr="006C203F" w:rsidRDefault="009B6745">
      <w:pPr>
        <w:rPr>
          <w:rFonts w:ascii="Calibri" w:hAnsi="Calibri" w:cs="Calibri"/>
        </w:rPr>
      </w:pPr>
    </w:p>
    <w:sectPr w:rsidR="009B6745" w:rsidRPr="006C2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FFF9" w14:textId="77777777" w:rsidR="006C203F" w:rsidRDefault="006C203F" w:rsidP="006C203F">
      <w:pPr>
        <w:spacing w:after="0" w:line="240" w:lineRule="auto"/>
      </w:pPr>
      <w:r>
        <w:separator/>
      </w:r>
    </w:p>
  </w:endnote>
  <w:endnote w:type="continuationSeparator" w:id="0">
    <w:p w14:paraId="0C6F5060" w14:textId="77777777" w:rsidR="006C203F" w:rsidRDefault="006C203F" w:rsidP="006C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89EA" w14:textId="77777777" w:rsidR="006C203F" w:rsidRDefault="006C203F" w:rsidP="006C203F">
      <w:pPr>
        <w:spacing w:after="0" w:line="240" w:lineRule="auto"/>
      </w:pPr>
      <w:r>
        <w:separator/>
      </w:r>
    </w:p>
  </w:footnote>
  <w:footnote w:type="continuationSeparator" w:id="0">
    <w:p w14:paraId="15A65674" w14:textId="77777777" w:rsidR="006C203F" w:rsidRDefault="006C203F" w:rsidP="006C2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0D58"/>
    <w:multiLevelType w:val="multilevel"/>
    <w:tmpl w:val="22B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DBC"/>
    <w:multiLevelType w:val="multilevel"/>
    <w:tmpl w:val="3654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63F4F"/>
    <w:multiLevelType w:val="multilevel"/>
    <w:tmpl w:val="05A2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44B31"/>
    <w:multiLevelType w:val="multilevel"/>
    <w:tmpl w:val="B0B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D6E09"/>
    <w:multiLevelType w:val="multilevel"/>
    <w:tmpl w:val="33BC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85479">
    <w:abstractNumId w:val="0"/>
  </w:num>
  <w:num w:numId="2" w16cid:durableId="1099520046">
    <w:abstractNumId w:val="3"/>
  </w:num>
  <w:num w:numId="3" w16cid:durableId="1607153728">
    <w:abstractNumId w:val="2"/>
  </w:num>
  <w:num w:numId="4" w16cid:durableId="234437031">
    <w:abstractNumId w:val="1"/>
  </w:num>
  <w:num w:numId="5" w16cid:durableId="1172991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A1"/>
    <w:rsid w:val="000B6EA1"/>
    <w:rsid w:val="000E3046"/>
    <w:rsid w:val="00355A38"/>
    <w:rsid w:val="004D4A42"/>
    <w:rsid w:val="005D7AE2"/>
    <w:rsid w:val="00602DD3"/>
    <w:rsid w:val="006C203F"/>
    <w:rsid w:val="0090730B"/>
    <w:rsid w:val="009B6745"/>
    <w:rsid w:val="00DE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38B95B"/>
  <w15:chartTrackingRefBased/>
  <w15:docId w15:val="{840336EE-E35B-4AA4-9A3C-A794BA86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EA1"/>
    <w:rPr>
      <w:rFonts w:eastAsiaTheme="majorEastAsia" w:cstheme="majorBidi"/>
      <w:color w:val="272727" w:themeColor="text1" w:themeTint="D8"/>
    </w:rPr>
  </w:style>
  <w:style w:type="paragraph" w:styleId="Title">
    <w:name w:val="Title"/>
    <w:basedOn w:val="Normal"/>
    <w:next w:val="Normal"/>
    <w:link w:val="TitleChar"/>
    <w:uiPriority w:val="10"/>
    <w:qFormat/>
    <w:rsid w:val="000B6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A1"/>
    <w:pPr>
      <w:spacing w:before="160"/>
      <w:jc w:val="center"/>
    </w:pPr>
    <w:rPr>
      <w:i/>
      <w:iCs/>
      <w:color w:val="404040" w:themeColor="text1" w:themeTint="BF"/>
    </w:rPr>
  </w:style>
  <w:style w:type="character" w:customStyle="1" w:styleId="QuoteChar">
    <w:name w:val="Quote Char"/>
    <w:basedOn w:val="DefaultParagraphFont"/>
    <w:link w:val="Quote"/>
    <w:uiPriority w:val="29"/>
    <w:rsid w:val="000B6EA1"/>
    <w:rPr>
      <w:i/>
      <w:iCs/>
      <w:color w:val="404040" w:themeColor="text1" w:themeTint="BF"/>
    </w:rPr>
  </w:style>
  <w:style w:type="paragraph" w:styleId="ListParagraph">
    <w:name w:val="List Paragraph"/>
    <w:basedOn w:val="Normal"/>
    <w:uiPriority w:val="34"/>
    <w:qFormat/>
    <w:rsid w:val="000B6EA1"/>
    <w:pPr>
      <w:ind w:left="720"/>
      <w:contextualSpacing/>
    </w:pPr>
  </w:style>
  <w:style w:type="character" w:styleId="IntenseEmphasis">
    <w:name w:val="Intense Emphasis"/>
    <w:basedOn w:val="DefaultParagraphFont"/>
    <w:uiPriority w:val="21"/>
    <w:qFormat/>
    <w:rsid w:val="000B6EA1"/>
    <w:rPr>
      <w:i/>
      <w:iCs/>
      <w:color w:val="0F4761" w:themeColor="accent1" w:themeShade="BF"/>
    </w:rPr>
  </w:style>
  <w:style w:type="paragraph" w:styleId="IntenseQuote">
    <w:name w:val="Intense Quote"/>
    <w:basedOn w:val="Normal"/>
    <w:next w:val="Normal"/>
    <w:link w:val="IntenseQuoteChar"/>
    <w:uiPriority w:val="30"/>
    <w:qFormat/>
    <w:rsid w:val="000B6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EA1"/>
    <w:rPr>
      <w:i/>
      <w:iCs/>
      <w:color w:val="0F4761" w:themeColor="accent1" w:themeShade="BF"/>
    </w:rPr>
  </w:style>
  <w:style w:type="character" w:styleId="IntenseReference">
    <w:name w:val="Intense Reference"/>
    <w:basedOn w:val="DefaultParagraphFont"/>
    <w:uiPriority w:val="32"/>
    <w:qFormat/>
    <w:rsid w:val="000B6EA1"/>
    <w:rPr>
      <w:b/>
      <w:bCs/>
      <w:smallCaps/>
      <w:color w:val="0F4761" w:themeColor="accent1" w:themeShade="BF"/>
      <w:spacing w:val="5"/>
    </w:rPr>
  </w:style>
  <w:style w:type="character" w:styleId="Hyperlink">
    <w:name w:val="Hyperlink"/>
    <w:basedOn w:val="DefaultParagraphFont"/>
    <w:uiPriority w:val="99"/>
    <w:unhideWhenUsed/>
    <w:rsid w:val="000B6EA1"/>
    <w:rPr>
      <w:color w:val="467886" w:themeColor="hyperlink"/>
      <w:u w:val="single"/>
    </w:rPr>
  </w:style>
  <w:style w:type="character" w:styleId="UnresolvedMention">
    <w:name w:val="Unresolved Mention"/>
    <w:basedOn w:val="DefaultParagraphFont"/>
    <w:uiPriority w:val="99"/>
    <w:semiHidden/>
    <w:unhideWhenUsed/>
    <w:rsid w:val="000B6EA1"/>
    <w:rPr>
      <w:color w:val="605E5C"/>
      <w:shd w:val="clear" w:color="auto" w:fill="E1DFDD"/>
    </w:rPr>
  </w:style>
  <w:style w:type="paragraph" w:styleId="Header">
    <w:name w:val="header"/>
    <w:basedOn w:val="Normal"/>
    <w:link w:val="HeaderChar"/>
    <w:uiPriority w:val="99"/>
    <w:unhideWhenUsed/>
    <w:rsid w:val="006C2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03F"/>
  </w:style>
  <w:style w:type="paragraph" w:styleId="Footer">
    <w:name w:val="footer"/>
    <w:basedOn w:val="Normal"/>
    <w:link w:val="FooterChar"/>
    <w:uiPriority w:val="99"/>
    <w:unhideWhenUsed/>
    <w:rsid w:val="006C2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8303">
      <w:bodyDiv w:val="1"/>
      <w:marLeft w:val="0"/>
      <w:marRight w:val="0"/>
      <w:marTop w:val="0"/>
      <w:marBottom w:val="0"/>
      <w:divBdr>
        <w:top w:val="none" w:sz="0" w:space="0" w:color="auto"/>
        <w:left w:val="none" w:sz="0" w:space="0" w:color="auto"/>
        <w:bottom w:val="none" w:sz="0" w:space="0" w:color="auto"/>
        <w:right w:val="none" w:sz="0" w:space="0" w:color="auto"/>
      </w:divBdr>
      <w:divsChild>
        <w:div w:id="692418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108793">
      <w:bodyDiv w:val="1"/>
      <w:marLeft w:val="0"/>
      <w:marRight w:val="0"/>
      <w:marTop w:val="0"/>
      <w:marBottom w:val="0"/>
      <w:divBdr>
        <w:top w:val="none" w:sz="0" w:space="0" w:color="auto"/>
        <w:left w:val="none" w:sz="0" w:space="0" w:color="auto"/>
        <w:bottom w:val="none" w:sz="0" w:space="0" w:color="auto"/>
        <w:right w:val="none" w:sz="0" w:space="0" w:color="auto"/>
      </w:divBdr>
      <w:divsChild>
        <w:div w:id="1233657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wp-content/uploads/2025/01/Code_of_Practice_Diagnosis_of_Death_01012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spiceuk-files-prod.s3.eu-west-2.amazonaws.com/s3fs-public/2025-06/11.6.25%20RNVoEAD%20Guidance%20Edition%206.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Jessica (LMC)</dc:creator>
  <cp:keywords/>
  <dc:description/>
  <cp:lastModifiedBy>Tomlinson Jessica (LMC)</cp:lastModifiedBy>
  <cp:revision>2</cp:revision>
  <dcterms:created xsi:type="dcterms:W3CDTF">2025-08-18T14:47:00Z</dcterms:created>
  <dcterms:modified xsi:type="dcterms:W3CDTF">2025-08-18T14:47:00Z</dcterms:modified>
</cp:coreProperties>
</file>